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2377"/>
        <w:gridCol w:w="8226"/>
      </w:tblGrid>
      <w:tr w:rsidR="006303E6" w:rsidRPr="00B86FF4" w14:paraId="040BB399" w14:textId="77777777" w:rsidTr="0000530D">
        <w:trPr>
          <w:jc w:val="center"/>
        </w:trPr>
        <w:tc>
          <w:tcPr>
            <w:tcW w:w="10603" w:type="dxa"/>
            <w:gridSpan w:val="2"/>
          </w:tcPr>
          <w:p w14:paraId="5BA5D5E6" w14:textId="068D4439" w:rsidR="006303E6" w:rsidRPr="00B86FF4" w:rsidRDefault="00A2657F" w:rsidP="008308EE">
            <w:pPr>
              <w:pStyle w:val="Heading2"/>
              <w:rPr>
                <w:sz w:val="20"/>
                <w:szCs w:val="20"/>
              </w:rPr>
            </w:pPr>
            <w:bookmarkStart w:id="0" w:name="_GoBack"/>
            <w:bookmarkEnd w:id="0"/>
            <w:r>
              <w:rPr>
                <w:noProof/>
              </w:rPr>
              <w:drawing>
                <wp:inline distT="0" distB="0" distL="0" distR="0" wp14:anchorId="747EEA3D" wp14:editId="43ED1474">
                  <wp:extent cx="5937885" cy="708660"/>
                  <wp:effectExtent l="0" t="0" r="0" b="0"/>
                  <wp:docPr id="17" name="Picture 17" descr="/Users/00952572/Desktop/test header 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00952572/Desktop/test header image.pd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7885" cy="708660"/>
                          </a:xfrm>
                          <a:prstGeom prst="rect">
                            <a:avLst/>
                          </a:prstGeom>
                          <a:noFill/>
                          <a:ln>
                            <a:noFill/>
                          </a:ln>
                        </pic:spPr>
                      </pic:pic>
                    </a:graphicData>
                  </a:graphic>
                </wp:inline>
              </w:drawing>
            </w:r>
            <w:r w:rsidR="00B84780" w:rsidRPr="00B86FF4">
              <w:rPr>
                <w:bCs w:val="0"/>
                <w:i/>
                <w:iCs/>
                <w:sz w:val="20"/>
                <w:szCs w:val="20"/>
              </w:rPr>
              <w:t>ANNOUNCEMENT OF</w:t>
            </w:r>
            <w:r w:rsidR="006303E6" w:rsidRPr="00B86FF4">
              <w:rPr>
                <w:bCs w:val="0"/>
                <w:i/>
                <w:iCs/>
                <w:sz w:val="20"/>
                <w:szCs w:val="20"/>
              </w:rPr>
              <w:t xml:space="preserve"> POSITION OPENING</w:t>
            </w:r>
          </w:p>
        </w:tc>
      </w:tr>
      <w:tr w:rsidR="006303E6" w:rsidRPr="00B86FF4" w14:paraId="1C79CD6D" w14:textId="77777777" w:rsidTr="0000530D">
        <w:trPr>
          <w:trHeight w:val="80"/>
          <w:jc w:val="center"/>
        </w:trPr>
        <w:tc>
          <w:tcPr>
            <w:tcW w:w="10603" w:type="dxa"/>
            <w:gridSpan w:val="2"/>
          </w:tcPr>
          <w:p w14:paraId="4FF59C4B" w14:textId="77777777" w:rsidR="006303E6" w:rsidRPr="00B86FF4" w:rsidRDefault="006303E6" w:rsidP="008308EE">
            <w:pPr>
              <w:jc w:val="center"/>
              <w:rPr>
                <w:sz w:val="20"/>
                <w:szCs w:val="20"/>
              </w:rPr>
            </w:pPr>
          </w:p>
        </w:tc>
      </w:tr>
      <w:tr w:rsidR="006303E6" w:rsidRPr="00B86FF4" w14:paraId="5B6DC976" w14:textId="77777777" w:rsidTr="0000530D">
        <w:trPr>
          <w:trHeight w:val="251"/>
          <w:jc w:val="center"/>
        </w:trPr>
        <w:tc>
          <w:tcPr>
            <w:tcW w:w="2377" w:type="dxa"/>
          </w:tcPr>
          <w:p w14:paraId="07CAA2D2" w14:textId="77777777" w:rsidR="006303E6" w:rsidRPr="00B86FF4" w:rsidRDefault="006303E6" w:rsidP="008308EE">
            <w:pPr>
              <w:rPr>
                <w:b/>
                <w:bCs/>
                <w:sz w:val="20"/>
                <w:szCs w:val="20"/>
              </w:rPr>
            </w:pPr>
            <w:r w:rsidRPr="00B86FF4">
              <w:rPr>
                <w:b/>
                <w:bCs/>
                <w:sz w:val="20"/>
                <w:szCs w:val="20"/>
              </w:rPr>
              <w:t>POSITION:</w:t>
            </w:r>
          </w:p>
          <w:p w14:paraId="03D50C10" w14:textId="77777777" w:rsidR="006303E6" w:rsidRPr="00B86FF4" w:rsidRDefault="006303E6" w:rsidP="008308EE">
            <w:pPr>
              <w:rPr>
                <w:sz w:val="20"/>
                <w:szCs w:val="20"/>
              </w:rPr>
            </w:pPr>
          </w:p>
        </w:tc>
        <w:tc>
          <w:tcPr>
            <w:tcW w:w="8226" w:type="dxa"/>
          </w:tcPr>
          <w:p w14:paraId="1F3C7704" w14:textId="0C557E63" w:rsidR="006303E6" w:rsidRPr="00B86FF4" w:rsidRDefault="007125AB" w:rsidP="008308EE">
            <w:pPr>
              <w:rPr>
                <w:b/>
                <w:sz w:val="20"/>
                <w:szCs w:val="20"/>
              </w:rPr>
            </w:pPr>
            <w:r>
              <w:rPr>
                <w:b/>
                <w:sz w:val="20"/>
                <w:szCs w:val="20"/>
              </w:rPr>
              <w:t xml:space="preserve">FULL-TIME </w:t>
            </w:r>
            <w:r w:rsidR="00A2657F">
              <w:rPr>
                <w:b/>
                <w:sz w:val="20"/>
                <w:szCs w:val="20"/>
              </w:rPr>
              <w:t>LECTURER,</w:t>
            </w:r>
            <w:r>
              <w:rPr>
                <w:b/>
                <w:sz w:val="20"/>
                <w:szCs w:val="20"/>
              </w:rPr>
              <w:t xml:space="preserve"> English as a Second Language</w:t>
            </w:r>
          </w:p>
          <w:p w14:paraId="6DAE8694" w14:textId="44940EB0" w:rsidR="006303E6" w:rsidRPr="00B86FF4" w:rsidRDefault="009D32BE" w:rsidP="00A2657F">
            <w:pPr>
              <w:rPr>
                <w:sz w:val="20"/>
                <w:szCs w:val="20"/>
              </w:rPr>
            </w:pPr>
            <w:r>
              <w:rPr>
                <w:sz w:val="20"/>
                <w:szCs w:val="20"/>
              </w:rPr>
              <w:t>(</w:t>
            </w:r>
            <w:r w:rsidR="006303E6" w:rsidRPr="00B86FF4">
              <w:rPr>
                <w:sz w:val="20"/>
                <w:szCs w:val="20"/>
              </w:rPr>
              <w:t>Full-time, 10-month,</w:t>
            </w:r>
            <w:r w:rsidR="00A2657F">
              <w:rPr>
                <w:sz w:val="20"/>
                <w:szCs w:val="20"/>
              </w:rPr>
              <w:t xml:space="preserve"> Educational Assistant</w:t>
            </w:r>
            <w:r w:rsidR="007125AB">
              <w:rPr>
                <w:sz w:val="20"/>
                <w:szCs w:val="20"/>
              </w:rPr>
              <w:t xml:space="preserve"> </w:t>
            </w:r>
            <w:r>
              <w:rPr>
                <w:sz w:val="20"/>
                <w:szCs w:val="20"/>
              </w:rPr>
              <w:t>)</w:t>
            </w:r>
          </w:p>
        </w:tc>
      </w:tr>
      <w:tr w:rsidR="006303E6" w:rsidRPr="00B86FF4" w14:paraId="03199D51" w14:textId="77777777" w:rsidTr="0000530D">
        <w:trPr>
          <w:trHeight w:val="467"/>
          <w:jc w:val="center"/>
        </w:trPr>
        <w:tc>
          <w:tcPr>
            <w:tcW w:w="2377" w:type="dxa"/>
          </w:tcPr>
          <w:p w14:paraId="1DD68AB6" w14:textId="77777777" w:rsidR="006303E6" w:rsidRPr="00B86FF4" w:rsidRDefault="006303E6" w:rsidP="008308EE">
            <w:pPr>
              <w:rPr>
                <w:b/>
                <w:bCs/>
                <w:sz w:val="20"/>
                <w:szCs w:val="20"/>
              </w:rPr>
            </w:pPr>
            <w:r w:rsidRPr="00B86FF4">
              <w:rPr>
                <w:b/>
                <w:bCs/>
                <w:sz w:val="20"/>
                <w:szCs w:val="20"/>
              </w:rPr>
              <w:t xml:space="preserve">ANTICIPATED </w:t>
            </w:r>
          </w:p>
          <w:p w14:paraId="4A942F99" w14:textId="77777777" w:rsidR="006303E6" w:rsidRPr="00B86FF4" w:rsidRDefault="006303E6" w:rsidP="008308EE">
            <w:pPr>
              <w:rPr>
                <w:sz w:val="20"/>
                <w:szCs w:val="20"/>
              </w:rPr>
            </w:pPr>
            <w:r w:rsidRPr="00B86FF4">
              <w:rPr>
                <w:b/>
                <w:bCs/>
                <w:sz w:val="20"/>
                <w:szCs w:val="20"/>
              </w:rPr>
              <w:t>STARTING DATE:</w:t>
            </w:r>
          </w:p>
        </w:tc>
        <w:tc>
          <w:tcPr>
            <w:tcW w:w="8226" w:type="dxa"/>
          </w:tcPr>
          <w:p w14:paraId="31F2E55D" w14:textId="77777777" w:rsidR="006303E6" w:rsidRPr="00B86FF4" w:rsidRDefault="006303E6" w:rsidP="008308EE">
            <w:pPr>
              <w:rPr>
                <w:sz w:val="20"/>
                <w:szCs w:val="20"/>
              </w:rPr>
            </w:pPr>
          </w:p>
          <w:p w14:paraId="4E55E006" w14:textId="77777777" w:rsidR="006303E6" w:rsidRPr="00B86FF4" w:rsidRDefault="006303E6" w:rsidP="008308EE">
            <w:pPr>
              <w:rPr>
                <w:sz w:val="20"/>
                <w:szCs w:val="20"/>
              </w:rPr>
            </w:pPr>
            <w:r w:rsidRPr="00B86FF4">
              <w:rPr>
                <w:sz w:val="20"/>
                <w:szCs w:val="20"/>
              </w:rPr>
              <w:t>Fall 201</w:t>
            </w:r>
            <w:r w:rsidR="00656B0F">
              <w:rPr>
                <w:sz w:val="20"/>
                <w:szCs w:val="20"/>
              </w:rPr>
              <w:t>9</w:t>
            </w:r>
          </w:p>
          <w:p w14:paraId="4F802BB5" w14:textId="77777777" w:rsidR="006303E6" w:rsidRPr="00B86FF4" w:rsidRDefault="006303E6" w:rsidP="008308EE">
            <w:pPr>
              <w:rPr>
                <w:sz w:val="20"/>
                <w:szCs w:val="20"/>
              </w:rPr>
            </w:pPr>
          </w:p>
        </w:tc>
      </w:tr>
      <w:tr w:rsidR="006303E6" w:rsidRPr="00B86FF4" w14:paraId="4A6F67D5" w14:textId="77777777" w:rsidTr="0000530D">
        <w:trPr>
          <w:trHeight w:val="476"/>
          <w:jc w:val="center"/>
        </w:trPr>
        <w:tc>
          <w:tcPr>
            <w:tcW w:w="2377" w:type="dxa"/>
          </w:tcPr>
          <w:p w14:paraId="08B4E8BF" w14:textId="77777777" w:rsidR="006303E6" w:rsidRPr="00B86FF4" w:rsidRDefault="006303E6" w:rsidP="008308EE">
            <w:pPr>
              <w:rPr>
                <w:b/>
                <w:bCs/>
                <w:sz w:val="20"/>
                <w:szCs w:val="20"/>
              </w:rPr>
            </w:pPr>
            <w:r w:rsidRPr="00B86FF4">
              <w:rPr>
                <w:b/>
                <w:bCs/>
                <w:sz w:val="20"/>
                <w:szCs w:val="20"/>
              </w:rPr>
              <w:t xml:space="preserve">MINIMUM </w:t>
            </w:r>
          </w:p>
          <w:p w14:paraId="1F51A356" w14:textId="77777777" w:rsidR="006303E6" w:rsidRDefault="006303E6" w:rsidP="008308EE">
            <w:pPr>
              <w:rPr>
                <w:b/>
                <w:bCs/>
                <w:sz w:val="20"/>
                <w:szCs w:val="20"/>
              </w:rPr>
            </w:pPr>
            <w:r w:rsidRPr="00B86FF4">
              <w:rPr>
                <w:b/>
                <w:bCs/>
                <w:sz w:val="20"/>
                <w:szCs w:val="20"/>
              </w:rPr>
              <w:t>QUALIFICATIONS:</w:t>
            </w:r>
          </w:p>
          <w:p w14:paraId="19F3CA57" w14:textId="77777777" w:rsidR="008D6C5C" w:rsidRDefault="008D6C5C" w:rsidP="008308EE">
            <w:pPr>
              <w:rPr>
                <w:b/>
                <w:bCs/>
                <w:sz w:val="20"/>
                <w:szCs w:val="20"/>
              </w:rPr>
            </w:pPr>
          </w:p>
          <w:p w14:paraId="38A6275D" w14:textId="77777777" w:rsidR="008D6C5C" w:rsidRDefault="008D6C5C" w:rsidP="008308EE">
            <w:pPr>
              <w:rPr>
                <w:b/>
                <w:bCs/>
                <w:sz w:val="20"/>
                <w:szCs w:val="20"/>
              </w:rPr>
            </w:pPr>
          </w:p>
          <w:p w14:paraId="5940DC02" w14:textId="77777777" w:rsidR="008D6C5C" w:rsidRDefault="008D6C5C" w:rsidP="008308EE">
            <w:pPr>
              <w:rPr>
                <w:b/>
                <w:bCs/>
                <w:sz w:val="20"/>
                <w:szCs w:val="20"/>
              </w:rPr>
            </w:pPr>
          </w:p>
          <w:p w14:paraId="28452A52" w14:textId="77777777" w:rsidR="008D6C5C" w:rsidRDefault="008D6C5C" w:rsidP="008308EE">
            <w:pPr>
              <w:rPr>
                <w:b/>
                <w:bCs/>
                <w:sz w:val="20"/>
                <w:szCs w:val="20"/>
              </w:rPr>
            </w:pPr>
          </w:p>
          <w:p w14:paraId="00754D5B" w14:textId="77777777" w:rsidR="008D6C5C" w:rsidRDefault="008D6C5C" w:rsidP="008308EE">
            <w:pPr>
              <w:rPr>
                <w:b/>
                <w:bCs/>
                <w:sz w:val="20"/>
                <w:szCs w:val="20"/>
              </w:rPr>
            </w:pPr>
          </w:p>
          <w:p w14:paraId="2F254D10" w14:textId="77777777" w:rsidR="008D6C5C" w:rsidRPr="008D6C5C" w:rsidRDefault="008D6C5C" w:rsidP="008308EE">
            <w:pPr>
              <w:rPr>
                <w:b/>
                <w:bCs/>
                <w:sz w:val="20"/>
                <w:szCs w:val="20"/>
              </w:rPr>
            </w:pPr>
            <w:r w:rsidRPr="008D6C5C">
              <w:rPr>
                <w:b/>
                <w:bCs/>
                <w:sz w:val="20"/>
                <w:szCs w:val="20"/>
              </w:rPr>
              <w:t>DESIRED</w:t>
            </w:r>
          </w:p>
          <w:p w14:paraId="450A30B6" w14:textId="77777777" w:rsidR="008D6C5C" w:rsidRPr="008D6C5C" w:rsidRDefault="008D6C5C" w:rsidP="008308EE">
            <w:pPr>
              <w:rPr>
                <w:bCs/>
                <w:sz w:val="20"/>
                <w:szCs w:val="20"/>
              </w:rPr>
            </w:pPr>
            <w:r w:rsidRPr="008D6C5C">
              <w:rPr>
                <w:b/>
                <w:bCs/>
                <w:sz w:val="20"/>
                <w:szCs w:val="20"/>
              </w:rPr>
              <w:t>QUALIFICATIONS</w:t>
            </w:r>
            <w:r>
              <w:rPr>
                <w:bCs/>
                <w:sz w:val="20"/>
                <w:szCs w:val="20"/>
              </w:rPr>
              <w:t>:</w:t>
            </w:r>
          </w:p>
          <w:p w14:paraId="32FB898D" w14:textId="77777777" w:rsidR="000656D6" w:rsidRPr="00B86FF4" w:rsidRDefault="000656D6" w:rsidP="008308EE">
            <w:pPr>
              <w:rPr>
                <w:b/>
                <w:bCs/>
                <w:sz w:val="20"/>
                <w:szCs w:val="20"/>
              </w:rPr>
            </w:pPr>
          </w:p>
          <w:p w14:paraId="76D8B6B1" w14:textId="77777777" w:rsidR="000656D6" w:rsidRPr="00B86FF4" w:rsidRDefault="000656D6" w:rsidP="008308EE">
            <w:pPr>
              <w:rPr>
                <w:sz w:val="20"/>
                <w:szCs w:val="20"/>
              </w:rPr>
            </w:pPr>
          </w:p>
        </w:tc>
        <w:tc>
          <w:tcPr>
            <w:tcW w:w="8226" w:type="dxa"/>
          </w:tcPr>
          <w:p w14:paraId="72E5A7A6" w14:textId="427F035D" w:rsidR="000656D6" w:rsidRPr="003A0F13" w:rsidRDefault="006303E6" w:rsidP="006303E6">
            <w:pPr>
              <w:rPr>
                <w:sz w:val="20"/>
                <w:szCs w:val="20"/>
              </w:rPr>
            </w:pPr>
            <w:r w:rsidRPr="003A0F13">
              <w:rPr>
                <w:sz w:val="20"/>
                <w:szCs w:val="20"/>
              </w:rPr>
              <w:t xml:space="preserve">Master's Degree in </w:t>
            </w:r>
            <w:r w:rsidR="007125AB">
              <w:rPr>
                <w:sz w:val="20"/>
                <w:szCs w:val="20"/>
              </w:rPr>
              <w:t>TESOL, Linguistics</w:t>
            </w:r>
            <w:r w:rsidR="00140D68" w:rsidRPr="003A0F13">
              <w:rPr>
                <w:sz w:val="20"/>
                <w:szCs w:val="20"/>
              </w:rPr>
              <w:t xml:space="preserve">, </w:t>
            </w:r>
            <w:r w:rsidR="00656B0F" w:rsidRPr="003A0F13">
              <w:rPr>
                <w:sz w:val="20"/>
                <w:szCs w:val="20"/>
              </w:rPr>
              <w:t>or related field.</w:t>
            </w:r>
          </w:p>
          <w:p w14:paraId="6F5D752D" w14:textId="77777777" w:rsidR="000656D6" w:rsidRPr="003A0F13" w:rsidRDefault="000656D6" w:rsidP="006303E6">
            <w:pPr>
              <w:rPr>
                <w:sz w:val="20"/>
                <w:szCs w:val="20"/>
              </w:rPr>
            </w:pPr>
          </w:p>
          <w:p w14:paraId="6F653283" w14:textId="77777777" w:rsidR="00C25064" w:rsidRPr="003A0F13" w:rsidRDefault="000656D6" w:rsidP="006303E6">
            <w:pPr>
              <w:rPr>
                <w:sz w:val="20"/>
                <w:szCs w:val="20"/>
              </w:rPr>
            </w:pPr>
            <w:r w:rsidRPr="003A0F13">
              <w:rPr>
                <w:sz w:val="20"/>
                <w:szCs w:val="20"/>
              </w:rPr>
              <w:t>Applicants who do not meet the minimum qualifications as stated are encouraged to put in writing precisely how their background and experience have prepared them for the responsibilities of this position and by providing appropriate references.</w:t>
            </w:r>
          </w:p>
          <w:p w14:paraId="184FAC7A" w14:textId="77777777" w:rsidR="000656D6" w:rsidRPr="003A0F13" w:rsidRDefault="000656D6" w:rsidP="006303E6">
            <w:pPr>
              <w:rPr>
                <w:sz w:val="20"/>
                <w:szCs w:val="20"/>
              </w:rPr>
            </w:pPr>
          </w:p>
          <w:p w14:paraId="4398728D" w14:textId="7E0CF407" w:rsidR="006303E6" w:rsidRPr="003A0F13" w:rsidRDefault="006303E6" w:rsidP="00A2657F">
            <w:pPr>
              <w:rPr>
                <w:sz w:val="20"/>
                <w:szCs w:val="20"/>
              </w:rPr>
            </w:pPr>
            <w:r w:rsidRPr="003A0F13">
              <w:rPr>
                <w:sz w:val="20"/>
                <w:szCs w:val="20"/>
              </w:rPr>
              <w:br/>
            </w:r>
            <w:r w:rsidR="00A2657F">
              <w:rPr>
                <w:sz w:val="20"/>
                <w:szCs w:val="20"/>
              </w:rPr>
              <w:t xml:space="preserve">Minimum of three years of college teaching experience, ideally at a community college. </w:t>
            </w:r>
            <w:r w:rsidRPr="003A0F13">
              <w:rPr>
                <w:sz w:val="20"/>
                <w:szCs w:val="20"/>
              </w:rPr>
              <w:t xml:space="preserve"> Excellent teaching, communication</w:t>
            </w:r>
            <w:r w:rsidR="00B432B1" w:rsidRPr="003A0F13">
              <w:rPr>
                <w:sz w:val="20"/>
                <w:szCs w:val="20"/>
              </w:rPr>
              <w:t>,</w:t>
            </w:r>
            <w:r w:rsidRPr="003A0F13">
              <w:rPr>
                <w:sz w:val="20"/>
                <w:szCs w:val="20"/>
              </w:rPr>
              <w:t xml:space="preserve"> and interpersonal skills. </w:t>
            </w:r>
            <w:r w:rsidR="00AA6CE8" w:rsidRPr="003A0F13">
              <w:rPr>
                <w:sz w:val="20"/>
                <w:szCs w:val="20"/>
              </w:rPr>
              <w:t>D</w:t>
            </w:r>
            <w:r w:rsidRPr="003A0F13">
              <w:rPr>
                <w:sz w:val="20"/>
                <w:szCs w:val="20"/>
              </w:rPr>
              <w:t>emonstrate</w:t>
            </w:r>
            <w:r w:rsidR="00AA6CE8" w:rsidRPr="003A0F13">
              <w:rPr>
                <w:sz w:val="20"/>
                <w:szCs w:val="20"/>
              </w:rPr>
              <w:t xml:space="preserve">d </w:t>
            </w:r>
            <w:r w:rsidRPr="003A0F13">
              <w:rPr>
                <w:sz w:val="20"/>
                <w:szCs w:val="20"/>
              </w:rPr>
              <w:t>ability to utilize instructional technology</w:t>
            </w:r>
            <w:r w:rsidR="007B02BE" w:rsidRPr="003A0F13">
              <w:rPr>
                <w:sz w:val="20"/>
                <w:szCs w:val="20"/>
              </w:rPr>
              <w:t>. Evidence of commitment to</w:t>
            </w:r>
            <w:r w:rsidR="007D4794" w:rsidRPr="003A0F13">
              <w:rPr>
                <w:sz w:val="20"/>
                <w:szCs w:val="20"/>
              </w:rPr>
              <w:t>,</w:t>
            </w:r>
            <w:r w:rsidR="007B02BE" w:rsidRPr="003A0F13">
              <w:rPr>
                <w:sz w:val="20"/>
                <w:szCs w:val="20"/>
              </w:rPr>
              <w:t xml:space="preserve"> and u</w:t>
            </w:r>
            <w:r w:rsidRPr="003A0F13">
              <w:rPr>
                <w:sz w:val="20"/>
                <w:szCs w:val="20"/>
              </w:rPr>
              <w:t>nderstanding of</w:t>
            </w:r>
            <w:r w:rsidR="007D4794" w:rsidRPr="003A0F13">
              <w:rPr>
                <w:sz w:val="20"/>
                <w:szCs w:val="20"/>
              </w:rPr>
              <w:t>,</w:t>
            </w:r>
            <w:r w:rsidRPr="003A0F13">
              <w:rPr>
                <w:sz w:val="20"/>
                <w:szCs w:val="20"/>
              </w:rPr>
              <w:t xml:space="preserve"> the mission of the community college. </w:t>
            </w:r>
            <w:r w:rsidR="007B02BE" w:rsidRPr="003A0F13">
              <w:rPr>
                <w:sz w:val="20"/>
                <w:szCs w:val="20"/>
              </w:rPr>
              <w:t>A</w:t>
            </w:r>
            <w:r w:rsidRPr="003A0F13">
              <w:rPr>
                <w:sz w:val="20"/>
                <w:szCs w:val="20"/>
              </w:rPr>
              <w:t xml:space="preserve">bility to work effectively with an ethnically and culturally diverse </w:t>
            </w:r>
            <w:r w:rsidR="00B432B1" w:rsidRPr="003A0F13">
              <w:rPr>
                <w:sz w:val="20"/>
                <w:szCs w:val="20"/>
              </w:rPr>
              <w:t>population.</w:t>
            </w:r>
          </w:p>
        </w:tc>
      </w:tr>
      <w:tr w:rsidR="006303E6" w:rsidRPr="00B86FF4" w14:paraId="57864C6A" w14:textId="77777777" w:rsidTr="0000530D">
        <w:trPr>
          <w:trHeight w:val="512"/>
          <w:jc w:val="center"/>
        </w:trPr>
        <w:tc>
          <w:tcPr>
            <w:tcW w:w="2377" w:type="dxa"/>
          </w:tcPr>
          <w:p w14:paraId="2EEF43B3" w14:textId="77777777" w:rsidR="006303E6" w:rsidRPr="00B86FF4" w:rsidRDefault="006303E6" w:rsidP="008308EE">
            <w:pPr>
              <w:rPr>
                <w:sz w:val="20"/>
                <w:szCs w:val="20"/>
              </w:rPr>
            </w:pPr>
          </w:p>
        </w:tc>
        <w:tc>
          <w:tcPr>
            <w:tcW w:w="8226" w:type="dxa"/>
          </w:tcPr>
          <w:p w14:paraId="2C050464" w14:textId="77777777" w:rsidR="006303E6" w:rsidRPr="003A0F13" w:rsidRDefault="006303E6" w:rsidP="008308EE">
            <w:pPr>
              <w:rPr>
                <w:sz w:val="20"/>
                <w:szCs w:val="20"/>
              </w:rPr>
            </w:pPr>
          </w:p>
        </w:tc>
      </w:tr>
      <w:tr w:rsidR="006303E6" w:rsidRPr="00B86FF4" w14:paraId="2B743585" w14:textId="77777777" w:rsidTr="0000530D">
        <w:trPr>
          <w:trHeight w:val="512"/>
          <w:jc w:val="center"/>
        </w:trPr>
        <w:tc>
          <w:tcPr>
            <w:tcW w:w="2377" w:type="dxa"/>
          </w:tcPr>
          <w:p w14:paraId="562E616A" w14:textId="77777777" w:rsidR="006303E6" w:rsidRPr="00B86FF4" w:rsidRDefault="006303E6" w:rsidP="008308EE">
            <w:pPr>
              <w:rPr>
                <w:b/>
                <w:bCs/>
                <w:sz w:val="20"/>
                <w:szCs w:val="20"/>
              </w:rPr>
            </w:pPr>
            <w:r w:rsidRPr="00B86FF4">
              <w:rPr>
                <w:b/>
                <w:bCs/>
                <w:sz w:val="20"/>
                <w:szCs w:val="20"/>
              </w:rPr>
              <w:t>PREFERRED</w:t>
            </w:r>
          </w:p>
          <w:p w14:paraId="4C5BF05B" w14:textId="77777777" w:rsidR="006303E6" w:rsidRPr="00B86FF4" w:rsidRDefault="006303E6" w:rsidP="008308EE">
            <w:pPr>
              <w:rPr>
                <w:sz w:val="20"/>
                <w:szCs w:val="20"/>
              </w:rPr>
            </w:pPr>
            <w:r w:rsidRPr="00B86FF4">
              <w:rPr>
                <w:b/>
                <w:bCs/>
                <w:sz w:val="20"/>
                <w:szCs w:val="20"/>
              </w:rPr>
              <w:t>QUALIFICATIONS:</w:t>
            </w:r>
          </w:p>
          <w:p w14:paraId="7E20AC85" w14:textId="77777777" w:rsidR="006303E6" w:rsidRPr="00B86FF4" w:rsidRDefault="006303E6" w:rsidP="008308EE">
            <w:pPr>
              <w:rPr>
                <w:sz w:val="20"/>
                <w:szCs w:val="20"/>
              </w:rPr>
            </w:pPr>
          </w:p>
          <w:p w14:paraId="468765E0" w14:textId="77777777" w:rsidR="006303E6" w:rsidRPr="00B86FF4" w:rsidRDefault="006303E6" w:rsidP="008308EE">
            <w:pPr>
              <w:rPr>
                <w:sz w:val="20"/>
                <w:szCs w:val="20"/>
              </w:rPr>
            </w:pPr>
          </w:p>
          <w:p w14:paraId="535C0A15" w14:textId="77777777" w:rsidR="006303E6" w:rsidRPr="00B86FF4" w:rsidRDefault="006303E6" w:rsidP="008308EE">
            <w:pPr>
              <w:rPr>
                <w:sz w:val="20"/>
                <w:szCs w:val="20"/>
              </w:rPr>
            </w:pPr>
          </w:p>
        </w:tc>
        <w:tc>
          <w:tcPr>
            <w:tcW w:w="8226" w:type="dxa"/>
          </w:tcPr>
          <w:p w14:paraId="41C81F49" w14:textId="1EA4DE44" w:rsidR="00F84698" w:rsidRDefault="006303E6" w:rsidP="007125AB">
            <w:pPr>
              <w:rPr>
                <w:sz w:val="20"/>
                <w:szCs w:val="20"/>
              </w:rPr>
            </w:pPr>
            <w:r w:rsidRPr="00B86FF4">
              <w:rPr>
                <w:sz w:val="20"/>
                <w:szCs w:val="20"/>
              </w:rPr>
              <w:t xml:space="preserve">Experience teaching </w:t>
            </w:r>
            <w:r w:rsidR="00656B0F">
              <w:rPr>
                <w:sz w:val="20"/>
                <w:szCs w:val="20"/>
              </w:rPr>
              <w:t>in</w:t>
            </w:r>
            <w:r w:rsidR="00140D68">
              <w:rPr>
                <w:sz w:val="20"/>
                <w:szCs w:val="20"/>
              </w:rPr>
              <w:t xml:space="preserve"> </w:t>
            </w:r>
            <w:r w:rsidR="007125AB">
              <w:rPr>
                <w:sz w:val="20"/>
                <w:szCs w:val="20"/>
              </w:rPr>
              <w:t>English as a Second Language</w:t>
            </w:r>
            <w:r w:rsidR="0000530D">
              <w:rPr>
                <w:sz w:val="20"/>
                <w:szCs w:val="20"/>
              </w:rPr>
              <w:t xml:space="preserve">, with the ability to teach </w:t>
            </w:r>
            <w:r w:rsidR="007125AB">
              <w:rPr>
                <w:sz w:val="20"/>
                <w:szCs w:val="20"/>
              </w:rPr>
              <w:t>a variety of ESL courses</w:t>
            </w:r>
            <w:r w:rsidR="00F84698">
              <w:rPr>
                <w:sz w:val="20"/>
                <w:szCs w:val="20"/>
              </w:rPr>
              <w:t xml:space="preserve"> that range in levels from low to advanced</w:t>
            </w:r>
            <w:r w:rsidR="007125AB">
              <w:rPr>
                <w:sz w:val="20"/>
                <w:szCs w:val="20"/>
              </w:rPr>
              <w:t xml:space="preserve">, including, but not limited to writing, reading, grammar, oral skills, and ESL for academic purposes.  </w:t>
            </w:r>
            <w:r w:rsidR="00B432B1" w:rsidRPr="00B86FF4">
              <w:rPr>
                <w:sz w:val="20"/>
                <w:szCs w:val="20"/>
              </w:rPr>
              <w:t xml:space="preserve">Familiarity with </w:t>
            </w:r>
            <w:r w:rsidR="00F84698">
              <w:rPr>
                <w:sz w:val="20"/>
                <w:szCs w:val="20"/>
              </w:rPr>
              <w:t>ESL Methodology and a range of assessment techniques including portfolios</w:t>
            </w:r>
            <w:r w:rsidR="00B432B1" w:rsidRPr="00B86FF4">
              <w:rPr>
                <w:sz w:val="20"/>
                <w:szCs w:val="20"/>
              </w:rPr>
              <w:t xml:space="preserve">. </w:t>
            </w:r>
            <w:r w:rsidRPr="00B86FF4">
              <w:rPr>
                <w:sz w:val="20"/>
                <w:szCs w:val="20"/>
              </w:rPr>
              <w:t xml:space="preserve">Demonstrated use of </w:t>
            </w:r>
            <w:r w:rsidR="007B02BE" w:rsidRPr="00B86FF4">
              <w:rPr>
                <w:sz w:val="20"/>
                <w:szCs w:val="20"/>
              </w:rPr>
              <w:t xml:space="preserve">effective </w:t>
            </w:r>
            <w:r w:rsidRPr="00B86FF4">
              <w:rPr>
                <w:sz w:val="20"/>
                <w:szCs w:val="20"/>
              </w:rPr>
              <w:t>teaching techniques</w:t>
            </w:r>
            <w:r w:rsidR="007B02BE" w:rsidRPr="00B86FF4">
              <w:rPr>
                <w:sz w:val="20"/>
                <w:szCs w:val="20"/>
              </w:rPr>
              <w:t>.</w:t>
            </w:r>
            <w:r w:rsidR="00354AA1" w:rsidRPr="00B86FF4">
              <w:rPr>
                <w:sz w:val="20"/>
                <w:szCs w:val="20"/>
              </w:rPr>
              <w:t xml:space="preserve"> Willingness to engage in non-teaching responsibiliti</w:t>
            </w:r>
            <w:r w:rsidR="007125AB">
              <w:rPr>
                <w:sz w:val="20"/>
                <w:szCs w:val="20"/>
              </w:rPr>
              <w:t>es that support the work of the English and Humanities Department</w:t>
            </w:r>
            <w:r w:rsidR="00354AA1" w:rsidRPr="00B86FF4">
              <w:rPr>
                <w:sz w:val="20"/>
                <w:szCs w:val="20"/>
              </w:rPr>
              <w:t xml:space="preserve">. </w:t>
            </w:r>
            <w:r w:rsidR="007B02BE" w:rsidRPr="00B86FF4">
              <w:rPr>
                <w:sz w:val="20"/>
                <w:szCs w:val="20"/>
              </w:rPr>
              <w:t xml:space="preserve"> </w:t>
            </w:r>
            <w:r w:rsidRPr="00B86FF4">
              <w:rPr>
                <w:sz w:val="20"/>
                <w:szCs w:val="20"/>
              </w:rPr>
              <w:t xml:space="preserve"> </w:t>
            </w:r>
          </w:p>
          <w:p w14:paraId="01DDC72A" w14:textId="77777777" w:rsidR="00F84698" w:rsidRDefault="00F84698" w:rsidP="007125AB">
            <w:pPr>
              <w:rPr>
                <w:sz w:val="20"/>
                <w:szCs w:val="20"/>
              </w:rPr>
            </w:pPr>
          </w:p>
          <w:p w14:paraId="0CFB9AF4" w14:textId="65F40B2A" w:rsidR="006303E6" w:rsidRPr="00B86FF4" w:rsidRDefault="00F84698" w:rsidP="00F84698">
            <w:pPr>
              <w:rPr>
                <w:sz w:val="20"/>
                <w:szCs w:val="20"/>
              </w:rPr>
            </w:pPr>
            <w:r>
              <w:rPr>
                <w:sz w:val="20"/>
                <w:szCs w:val="20"/>
              </w:rPr>
              <w:t xml:space="preserve">  </w:t>
            </w:r>
            <w:r w:rsidR="006303E6" w:rsidRPr="00B86FF4">
              <w:rPr>
                <w:sz w:val="20"/>
                <w:szCs w:val="20"/>
              </w:rPr>
              <w:br/>
            </w:r>
          </w:p>
        </w:tc>
      </w:tr>
      <w:tr w:rsidR="006303E6" w:rsidRPr="00B86FF4" w14:paraId="4BAE787B" w14:textId="77777777" w:rsidTr="0000530D">
        <w:trPr>
          <w:trHeight w:val="314"/>
          <w:jc w:val="center"/>
        </w:trPr>
        <w:tc>
          <w:tcPr>
            <w:tcW w:w="2377" w:type="dxa"/>
          </w:tcPr>
          <w:p w14:paraId="2435EF9B" w14:textId="77777777" w:rsidR="006303E6" w:rsidRPr="00B86FF4" w:rsidRDefault="006303E6" w:rsidP="008308EE">
            <w:pPr>
              <w:rPr>
                <w:b/>
                <w:bCs/>
                <w:sz w:val="20"/>
                <w:szCs w:val="20"/>
              </w:rPr>
            </w:pPr>
            <w:r w:rsidRPr="00B86FF4">
              <w:rPr>
                <w:b/>
                <w:bCs/>
                <w:sz w:val="20"/>
                <w:szCs w:val="20"/>
              </w:rPr>
              <w:t>RESPONSIBILITIES:</w:t>
            </w:r>
          </w:p>
          <w:p w14:paraId="4435E14E" w14:textId="77777777" w:rsidR="006303E6" w:rsidRPr="00B86FF4" w:rsidRDefault="006303E6" w:rsidP="008308EE">
            <w:pPr>
              <w:rPr>
                <w:sz w:val="20"/>
                <w:szCs w:val="20"/>
              </w:rPr>
            </w:pPr>
          </w:p>
          <w:p w14:paraId="62113890" w14:textId="77777777" w:rsidR="006303E6" w:rsidRPr="00B86FF4" w:rsidRDefault="006303E6" w:rsidP="008308EE">
            <w:pPr>
              <w:rPr>
                <w:sz w:val="20"/>
                <w:szCs w:val="20"/>
              </w:rPr>
            </w:pPr>
          </w:p>
          <w:p w14:paraId="49B3D43D" w14:textId="77777777" w:rsidR="006303E6" w:rsidRPr="00B86FF4" w:rsidRDefault="006303E6" w:rsidP="008308EE">
            <w:pPr>
              <w:rPr>
                <w:sz w:val="20"/>
                <w:szCs w:val="20"/>
              </w:rPr>
            </w:pPr>
          </w:p>
          <w:p w14:paraId="12E1FF88" w14:textId="77777777" w:rsidR="006303E6" w:rsidRPr="00B86FF4" w:rsidRDefault="006303E6" w:rsidP="008308EE">
            <w:pPr>
              <w:rPr>
                <w:sz w:val="20"/>
                <w:szCs w:val="20"/>
              </w:rPr>
            </w:pPr>
          </w:p>
        </w:tc>
        <w:tc>
          <w:tcPr>
            <w:tcW w:w="8226" w:type="dxa"/>
          </w:tcPr>
          <w:p w14:paraId="0314AFF2" w14:textId="6A53C1C5" w:rsidR="006303E6" w:rsidRPr="00B86FF4" w:rsidRDefault="006303E6" w:rsidP="0000530D">
            <w:pPr>
              <w:pStyle w:val="BodyText1"/>
              <w:rPr>
                <w:sz w:val="20"/>
              </w:rPr>
            </w:pPr>
            <w:r w:rsidRPr="00B86FF4">
              <w:rPr>
                <w:sz w:val="20"/>
              </w:rPr>
              <w:t xml:space="preserve">Under the </w:t>
            </w:r>
            <w:r w:rsidR="007125AB">
              <w:rPr>
                <w:sz w:val="20"/>
              </w:rPr>
              <w:t>supervision of the chair of the English and Humanities</w:t>
            </w:r>
            <w:r w:rsidRPr="00B86FF4">
              <w:rPr>
                <w:sz w:val="20"/>
              </w:rPr>
              <w:t xml:space="preserve"> Department, </w:t>
            </w:r>
            <w:r w:rsidR="007125AB">
              <w:rPr>
                <w:sz w:val="20"/>
              </w:rPr>
              <w:t>the full-time instructor</w:t>
            </w:r>
            <w:r w:rsidRPr="00B86FF4">
              <w:rPr>
                <w:sz w:val="20"/>
              </w:rPr>
              <w:t xml:space="preserve"> is expected to teach a minimum of </w:t>
            </w:r>
            <w:r w:rsidR="003B0772" w:rsidRPr="00B86FF4">
              <w:rPr>
                <w:sz w:val="20"/>
              </w:rPr>
              <w:t xml:space="preserve">thirty </w:t>
            </w:r>
            <w:r w:rsidRPr="00B86FF4">
              <w:rPr>
                <w:sz w:val="20"/>
              </w:rPr>
              <w:t>credit hours (subject to collective barga</w:t>
            </w:r>
            <w:r w:rsidR="007125AB">
              <w:rPr>
                <w:sz w:val="20"/>
              </w:rPr>
              <w:t xml:space="preserve">ining) per academic year. </w:t>
            </w:r>
            <w:r w:rsidRPr="00B86FF4">
              <w:rPr>
                <w:sz w:val="20"/>
              </w:rPr>
              <w:t>Teaching responsibilities may include evening or online courses.</w:t>
            </w:r>
            <w:r w:rsidR="007125AB">
              <w:rPr>
                <w:sz w:val="20"/>
              </w:rPr>
              <w:t xml:space="preserve"> In addition, this position requires the instructor to act as Program Coordinator for ESL, which includes extended advising among other duties.  </w:t>
            </w:r>
            <w:r w:rsidRPr="00B86FF4">
              <w:rPr>
                <w:sz w:val="20"/>
              </w:rPr>
              <w:t xml:space="preserve"> </w:t>
            </w:r>
            <w:r w:rsidRPr="00B86FF4">
              <w:rPr>
                <w:sz w:val="20"/>
              </w:rPr>
              <w:br/>
            </w:r>
          </w:p>
        </w:tc>
      </w:tr>
      <w:tr w:rsidR="006303E6" w:rsidRPr="00B86FF4" w14:paraId="104C5175" w14:textId="77777777" w:rsidTr="0000530D">
        <w:trPr>
          <w:trHeight w:val="161"/>
          <w:jc w:val="center"/>
        </w:trPr>
        <w:tc>
          <w:tcPr>
            <w:tcW w:w="2377" w:type="dxa"/>
          </w:tcPr>
          <w:p w14:paraId="7F50EEE8" w14:textId="77777777" w:rsidR="006303E6" w:rsidRPr="00B86FF4" w:rsidRDefault="006303E6" w:rsidP="008308EE">
            <w:pPr>
              <w:rPr>
                <w:b/>
                <w:bCs/>
                <w:sz w:val="20"/>
                <w:szCs w:val="20"/>
              </w:rPr>
            </w:pPr>
            <w:r w:rsidRPr="00B86FF4">
              <w:rPr>
                <w:b/>
                <w:bCs/>
                <w:sz w:val="20"/>
                <w:szCs w:val="20"/>
              </w:rPr>
              <w:t>MINIMUM SALARY:</w:t>
            </w:r>
          </w:p>
        </w:tc>
        <w:tc>
          <w:tcPr>
            <w:tcW w:w="8226" w:type="dxa"/>
          </w:tcPr>
          <w:p w14:paraId="5EEA4486" w14:textId="0A2F8BE2" w:rsidR="006303E6" w:rsidRPr="00B86FF4" w:rsidRDefault="001A16BB" w:rsidP="008308EE">
            <w:pPr>
              <w:rPr>
                <w:sz w:val="20"/>
                <w:szCs w:val="20"/>
              </w:rPr>
            </w:pPr>
            <w:r w:rsidRPr="00B86FF4">
              <w:rPr>
                <w:sz w:val="20"/>
                <w:szCs w:val="20"/>
              </w:rPr>
              <w:t>$</w:t>
            </w:r>
            <w:r w:rsidR="00C86D0E">
              <w:rPr>
                <w:sz w:val="20"/>
                <w:szCs w:val="20"/>
              </w:rPr>
              <w:t>57,515</w:t>
            </w:r>
            <w:r w:rsidR="006303E6" w:rsidRPr="00B86FF4">
              <w:rPr>
                <w:sz w:val="20"/>
                <w:szCs w:val="20"/>
              </w:rPr>
              <w:t xml:space="preserve"> approximate annual, plus excellent State supported fringe benefits.</w:t>
            </w:r>
          </w:p>
          <w:p w14:paraId="5C53A776" w14:textId="77777777" w:rsidR="00575C05" w:rsidRPr="00B86FF4" w:rsidRDefault="00575C05" w:rsidP="008308EE">
            <w:pPr>
              <w:rPr>
                <w:sz w:val="20"/>
                <w:szCs w:val="20"/>
              </w:rPr>
            </w:pPr>
          </w:p>
        </w:tc>
      </w:tr>
      <w:tr w:rsidR="006303E6" w:rsidRPr="00B86FF4" w14:paraId="4A7C816D" w14:textId="77777777" w:rsidTr="007361A7">
        <w:trPr>
          <w:trHeight w:val="999"/>
          <w:jc w:val="center"/>
        </w:trPr>
        <w:tc>
          <w:tcPr>
            <w:tcW w:w="2377" w:type="dxa"/>
          </w:tcPr>
          <w:p w14:paraId="5ADDA515" w14:textId="77777777" w:rsidR="006303E6" w:rsidRPr="00B86FF4" w:rsidRDefault="006303E6" w:rsidP="008308EE">
            <w:pPr>
              <w:rPr>
                <w:b/>
                <w:bCs/>
                <w:sz w:val="20"/>
                <w:szCs w:val="20"/>
              </w:rPr>
            </w:pPr>
            <w:r w:rsidRPr="00B86FF4">
              <w:rPr>
                <w:b/>
                <w:bCs/>
                <w:sz w:val="20"/>
                <w:szCs w:val="20"/>
              </w:rPr>
              <w:t>TO APPLY:</w:t>
            </w:r>
          </w:p>
        </w:tc>
        <w:tc>
          <w:tcPr>
            <w:tcW w:w="8226" w:type="dxa"/>
          </w:tcPr>
          <w:p w14:paraId="3639E937" w14:textId="77777777" w:rsidR="009D6427" w:rsidRDefault="006303E6" w:rsidP="009D6427">
            <w:pPr>
              <w:rPr>
                <w:sz w:val="20"/>
                <w:szCs w:val="20"/>
              </w:rPr>
            </w:pPr>
            <w:r w:rsidRPr="00B86FF4">
              <w:rPr>
                <w:spacing w:val="-4"/>
                <w:sz w:val="20"/>
                <w:szCs w:val="20"/>
              </w:rPr>
              <w:t>Submit</w:t>
            </w:r>
            <w:r w:rsidR="0000530D">
              <w:rPr>
                <w:sz w:val="20"/>
                <w:szCs w:val="20"/>
              </w:rPr>
              <w:t xml:space="preserve"> a detailed letter of interest</w:t>
            </w:r>
            <w:r w:rsidRPr="00B86FF4">
              <w:rPr>
                <w:sz w:val="20"/>
                <w:szCs w:val="20"/>
              </w:rPr>
              <w:t>, a</w:t>
            </w:r>
            <w:r w:rsidR="007361A7">
              <w:rPr>
                <w:sz w:val="20"/>
                <w:szCs w:val="20"/>
              </w:rPr>
              <w:t xml:space="preserve"> completed CSCU application (available here: </w:t>
            </w:r>
            <w:hyperlink r:id="rId5" w:history="1">
              <w:r w:rsidR="007361A7" w:rsidRPr="003033C9">
                <w:rPr>
                  <w:rStyle w:val="Hyperlink"/>
                  <w:sz w:val="20"/>
                  <w:szCs w:val="20"/>
                </w:rPr>
                <w:t>http://www.ct.edu/files/pdfs/Employment-Application.pdf</w:t>
              </w:r>
            </w:hyperlink>
            <w:r w:rsidR="007361A7">
              <w:rPr>
                <w:sz w:val="20"/>
                <w:szCs w:val="20"/>
              </w:rPr>
              <w:t xml:space="preserve"> ), a </w:t>
            </w:r>
            <w:r w:rsidRPr="00B86FF4">
              <w:rPr>
                <w:sz w:val="20"/>
                <w:szCs w:val="20"/>
              </w:rPr>
              <w:t>statement of teaching philosophy, current resume and the names and contact d</w:t>
            </w:r>
            <w:r w:rsidR="0000530D">
              <w:rPr>
                <w:sz w:val="20"/>
                <w:szCs w:val="20"/>
              </w:rPr>
              <w:t>etails of three references electronically to</w:t>
            </w:r>
            <w:r w:rsidR="0000530D" w:rsidRPr="0000530D">
              <w:rPr>
                <w:sz w:val="20"/>
                <w:szCs w:val="20"/>
              </w:rPr>
              <w:t xml:space="preserve"> </w:t>
            </w:r>
            <w:r w:rsidR="009D6427">
              <w:rPr>
                <w:sz w:val="20"/>
                <w:szCs w:val="20"/>
              </w:rPr>
              <w:t>:</w:t>
            </w:r>
            <w:r w:rsidR="007361A7">
              <w:rPr>
                <w:sz w:val="20"/>
                <w:szCs w:val="20"/>
              </w:rPr>
              <w:t xml:space="preserve">                 </w:t>
            </w:r>
          </w:p>
          <w:p w14:paraId="0412FD96" w14:textId="66B4AB5C" w:rsidR="006303E6" w:rsidRPr="00A2657F" w:rsidRDefault="00234905" w:rsidP="009D6427">
            <w:pPr>
              <w:rPr>
                <w:sz w:val="20"/>
                <w:szCs w:val="20"/>
              </w:rPr>
            </w:pPr>
            <w:hyperlink r:id="rId6" w:history="1">
              <w:r w:rsidR="0000530D" w:rsidRPr="0000530D">
                <w:rPr>
                  <w:rStyle w:val="Hyperlink"/>
                  <w:sz w:val="20"/>
                  <w:szCs w:val="20"/>
                </w:rPr>
                <w:t>tx-hr@tunxis.edu</w:t>
              </w:r>
            </w:hyperlink>
            <w:r w:rsidR="00A2657F">
              <w:rPr>
                <w:rStyle w:val="Hyperlink"/>
                <w:sz w:val="20"/>
                <w:szCs w:val="20"/>
              </w:rPr>
              <w:t xml:space="preserve">  </w:t>
            </w:r>
            <w:r w:rsidR="00A2657F">
              <w:rPr>
                <w:rStyle w:val="Hyperlink"/>
                <w:color w:val="auto"/>
                <w:sz w:val="20"/>
                <w:szCs w:val="20"/>
                <w:u w:val="none"/>
              </w:rPr>
              <w:t>Subject line: FTL – ESL.</w:t>
            </w:r>
          </w:p>
          <w:p w14:paraId="679706A2" w14:textId="77777777" w:rsidR="006303E6" w:rsidRPr="00B86FF4" w:rsidRDefault="006303E6" w:rsidP="007361A7">
            <w:pPr>
              <w:rPr>
                <w:b/>
                <w:sz w:val="20"/>
                <w:szCs w:val="20"/>
              </w:rPr>
            </w:pPr>
          </w:p>
          <w:p w14:paraId="27E655F6" w14:textId="77777777" w:rsidR="006303E6" w:rsidRPr="00B86FF4" w:rsidRDefault="006303E6" w:rsidP="008308EE">
            <w:pPr>
              <w:jc w:val="center"/>
              <w:rPr>
                <w:sz w:val="20"/>
                <w:szCs w:val="20"/>
              </w:rPr>
            </w:pPr>
          </w:p>
        </w:tc>
      </w:tr>
      <w:tr w:rsidR="006303E6" w:rsidRPr="00B86FF4" w14:paraId="4B6A24CB" w14:textId="77777777" w:rsidTr="0000530D">
        <w:trPr>
          <w:trHeight w:val="521"/>
          <w:jc w:val="center"/>
        </w:trPr>
        <w:tc>
          <w:tcPr>
            <w:tcW w:w="2377" w:type="dxa"/>
          </w:tcPr>
          <w:p w14:paraId="257E223E" w14:textId="77777777" w:rsidR="006303E6" w:rsidRPr="00B86FF4" w:rsidRDefault="006303E6" w:rsidP="008308EE">
            <w:pPr>
              <w:rPr>
                <w:b/>
                <w:bCs/>
                <w:sz w:val="20"/>
                <w:szCs w:val="20"/>
              </w:rPr>
            </w:pPr>
            <w:r w:rsidRPr="00B86FF4">
              <w:rPr>
                <w:b/>
                <w:bCs/>
                <w:sz w:val="20"/>
                <w:szCs w:val="20"/>
              </w:rPr>
              <w:t xml:space="preserve">APPLICATION </w:t>
            </w:r>
          </w:p>
          <w:p w14:paraId="72F470B9" w14:textId="77777777" w:rsidR="006303E6" w:rsidRPr="00B86FF4" w:rsidRDefault="006303E6" w:rsidP="008308EE">
            <w:pPr>
              <w:rPr>
                <w:sz w:val="20"/>
                <w:szCs w:val="20"/>
              </w:rPr>
            </w:pPr>
            <w:r w:rsidRPr="00B86FF4">
              <w:rPr>
                <w:b/>
                <w:bCs/>
                <w:sz w:val="20"/>
                <w:szCs w:val="20"/>
              </w:rPr>
              <w:t>DEADLINE:</w:t>
            </w:r>
          </w:p>
        </w:tc>
        <w:tc>
          <w:tcPr>
            <w:tcW w:w="8226" w:type="dxa"/>
          </w:tcPr>
          <w:p w14:paraId="26955EFF" w14:textId="243C490D" w:rsidR="006303E6" w:rsidRPr="00B86FF4" w:rsidRDefault="006303E6" w:rsidP="00A2657F">
            <w:pPr>
              <w:rPr>
                <w:color w:val="ED7D31" w:themeColor="accent2"/>
                <w:sz w:val="20"/>
                <w:szCs w:val="20"/>
              </w:rPr>
            </w:pPr>
            <w:r w:rsidRPr="00B86FF4">
              <w:rPr>
                <w:sz w:val="20"/>
                <w:szCs w:val="20"/>
              </w:rPr>
              <w:t xml:space="preserve">Application materials must be </w:t>
            </w:r>
            <w:r w:rsidR="0000530D" w:rsidRPr="003A0F13">
              <w:rPr>
                <w:sz w:val="20"/>
                <w:szCs w:val="20"/>
              </w:rPr>
              <w:t xml:space="preserve">received by </w:t>
            </w:r>
            <w:r w:rsidR="00A2657F" w:rsidRPr="00A2657F">
              <w:rPr>
                <w:b/>
                <w:sz w:val="20"/>
                <w:szCs w:val="20"/>
              </w:rPr>
              <w:t>5/24</w:t>
            </w:r>
            <w:r w:rsidR="0000530D" w:rsidRPr="00A2657F">
              <w:rPr>
                <w:b/>
                <w:sz w:val="20"/>
                <w:szCs w:val="20"/>
              </w:rPr>
              <w:t>/2019.</w:t>
            </w:r>
          </w:p>
        </w:tc>
      </w:tr>
      <w:tr w:rsidR="006303E6" w:rsidRPr="00B86FF4" w14:paraId="6502E1A2" w14:textId="77777777" w:rsidTr="0000530D">
        <w:trPr>
          <w:jc w:val="center"/>
        </w:trPr>
        <w:tc>
          <w:tcPr>
            <w:tcW w:w="10603" w:type="dxa"/>
            <w:gridSpan w:val="2"/>
          </w:tcPr>
          <w:p w14:paraId="42125683" w14:textId="77777777" w:rsidR="0000530D" w:rsidRPr="007B233F" w:rsidRDefault="0000530D" w:rsidP="007361A7">
            <w:pPr>
              <w:tabs>
                <w:tab w:val="left" w:pos="0"/>
                <w:tab w:val="left" w:pos="2952"/>
              </w:tabs>
              <w:jc w:val="center"/>
              <w:rPr>
                <w:sz w:val="22"/>
                <w:szCs w:val="22"/>
              </w:rPr>
            </w:pPr>
          </w:p>
          <w:p w14:paraId="548DC677" w14:textId="37CB31B8" w:rsidR="006303E6" w:rsidRDefault="0000530D" w:rsidP="007361A7">
            <w:pPr>
              <w:jc w:val="center"/>
              <w:rPr>
                <w:sz w:val="22"/>
                <w:szCs w:val="22"/>
              </w:rPr>
            </w:pPr>
            <w:r w:rsidRPr="007B233F">
              <w:rPr>
                <w:sz w:val="22"/>
                <w:szCs w:val="22"/>
              </w:rPr>
              <w:t xml:space="preserve">For more information about Tunxis Community College, please visit our website: </w:t>
            </w:r>
            <w:hyperlink r:id="rId7" w:history="1">
              <w:r w:rsidRPr="007B233F">
                <w:rPr>
                  <w:rStyle w:val="Hyperlink"/>
                  <w:sz w:val="22"/>
                  <w:szCs w:val="22"/>
                </w:rPr>
                <w:t>www.tunxis.edu</w:t>
              </w:r>
            </w:hyperlink>
            <w:r w:rsidRPr="007B233F">
              <w:rPr>
                <w:sz w:val="22"/>
                <w:szCs w:val="22"/>
              </w:rPr>
              <w:t>.</w:t>
            </w:r>
          </w:p>
          <w:p w14:paraId="093F29F4" w14:textId="77777777" w:rsidR="00A2657F" w:rsidRPr="007B6454" w:rsidRDefault="00A2657F" w:rsidP="007361A7">
            <w:pPr>
              <w:jc w:val="center"/>
              <w:rPr>
                <w:b/>
                <w:bCs/>
                <w:i/>
                <w:iCs/>
                <w:sz w:val="18"/>
                <w:szCs w:val="18"/>
              </w:rPr>
            </w:pPr>
          </w:p>
          <w:p w14:paraId="5E03AC21" w14:textId="77777777" w:rsidR="007B6454" w:rsidRPr="00A33045" w:rsidRDefault="007B6454" w:rsidP="007361A7">
            <w:pPr>
              <w:jc w:val="center"/>
              <w:rPr>
                <w:b/>
                <w:bCs/>
                <w:i/>
                <w:iCs/>
                <w:sz w:val="16"/>
                <w:szCs w:val="16"/>
              </w:rPr>
            </w:pPr>
          </w:p>
          <w:p w14:paraId="4DEF5337" w14:textId="77777777" w:rsidR="0000530D" w:rsidRPr="00181484" w:rsidRDefault="0000530D" w:rsidP="007361A7">
            <w:pPr>
              <w:jc w:val="center"/>
              <w:rPr>
                <w:b/>
                <w:bCs/>
                <w:i/>
                <w:iCs/>
                <w:sz w:val="22"/>
                <w:szCs w:val="22"/>
              </w:rPr>
            </w:pPr>
            <w:r w:rsidRPr="00181484">
              <w:rPr>
                <w:b/>
                <w:bCs/>
                <w:i/>
                <w:iCs/>
                <w:sz w:val="22"/>
                <w:szCs w:val="22"/>
              </w:rPr>
              <w:t>TUNXIS COMMUNITY COLLEGE IS AN AFFIRMATIVE ACTION/EQUAL OPPORTUNITY EMPLOYER.</w:t>
            </w:r>
          </w:p>
          <w:p w14:paraId="71584E07" w14:textId="77777777" w:rsidR="0000530D" w:rsidRPr="00181484" w:rsidRDefault="0000530D" w:rsidP="007361A7">
            <w:pPr>
              <w:jc w:val="center"/>
              <w:rPr>
                <w:b/>
                <w:bCs/>
                <w:i/>
                <w:iCs/>
                <w:sz w:val="22"/>
                <w:szCs w:val="22"/>
              </w:rPr>
            </w:pPr>
            <w:r w:rsidRPr="00181484">
              <w:rPr>
                <w:b/>
                <w:bCs/>
                <w:i/>
                <w:iCs/>
                <w:sz w:val="22"/>
                <w:szCs w:val="22"/>
              </w:rPr>
              <w:t>PROTECTED GROUP MEMBERS ARE STRONGLY ENCOURAGED TO APPLY.</w:t>
            </w:r>
          </w:p>
          <w:p w14:paraId="63B655B5" w14:textId="77777777" w:rsidR="009D13F4" w:rsidRPr="00B86FF4" w:rsidRDefault="009D13F4" w:rsidP="007361A7">
            <w:pPr>
              <w:jc w:val="center"/>
              <w:rPr>
                <w:sz w:val="20"/>
                <w:szCs w:val="20"/>
              </w:rPr>
            </w:pPr>
          </w:p>
        </w:tc>
      </w:tr>
    </w:tbl>
    <w:p w14:paraId="3A96FEBC" w14:textId="57391B67" w:rsidR="00D7044D" w:rsidRPr="00CD302A" w:rsidRDefault="00D7044D" w:rsidP="00A2657F">
      <w:pPr>
        <w:jc w:val="right"/>
        <w:rPr>
          <w:sz w:val="18"/>
          <w:szCs w:val="18"/>
        </w:rPr>
      </w:pPr>
    </w:p>
    <w:sectPr w:rsidR="00D7044D" w:rsidRPr="00CD302A" w:rsidSect="0047367E">
      <w:pgSz w:w="12240" w:h="15840" w:code="1"/>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E6"/>
    <w:rsid w:val="0000530D"/>
    <w:rsid w:val="000656D6"/>
    <w:rsid w:val="00140D68"/>
    <w:rsid w:val="001A16BB"/>
    <w:rsid w:val="00234905"/>
    <w:rsid w:val="002E0FDD"/>
    <w:rsid w:val="00354AA1"/>
    <w:rsid w:val="003A0F13"/>
    <w:rsid w:val="003A7A01"/>
    <w:rsid w:val="003B0772"/>
    <w:rsid w:val="00477B98"/>
    <w:rsid w:val="004B537F"/>
    <w:rsid w:val="00575C05"/>
    <w:rsid w:val="006303E6"/>
    <w:rsid w:val="00656B0F"/>
    <w:rsid w:val="006B0DBB"/>
    <w:rsid w:val="007125AB"/>
    <w:rsid w:val="0072627E"/>
    <w:rsid w:val="007361A7"/>
    <w:rsid w:val="007B02BE"/>
    <w:rsid w:val="007B038B"/>
    <w:rsid w:val="007B6454"/>
    <w:rsid w:val="007B7779"/>
    <w:rsid w:val="007D4794"/>
    <w:rsid w:val="007D6B99"/>
    <w:rsid w:val="0082088B"/>
    <w:rsid w:val="00850E77"/>
    <w:rsid w:val="008D6C5C"/>
    <w:rsid w:val="009D0D5B"/>
    <w:rsid w:val="009D13F4"/>
    <w:rsid w:val="009D32BE"/>
    <w:rsid w:val="009D6427"/>
    <w:rsid w:val="00A10C09"/>
    <w:rsid w:val="00A2657F"/>
    <w:rsid w:val="00A33045"/>
    <w:rsid w:val="00A54A5E"/>
    <w:rsid w:val="00A97BF5"/>
    <w:rsid w:val="00AA6CE8"/>
    <w:rsid w:val="00B41F7D"/>
    <w:rsid w:val="00B432B1"/>
    <w:rsid w:val="00B84780"/>
    <w:rsid w:val="00B86FF4"/>
    <w:rsid w:val="00C25064"/>
    <w:rsid w:val="00C43C93"/>
    <w:rsid w:val="00C86D0E"/>
    <w:rsid w:val="00CD302A"/>
    <w:rsid w:val="00CD5613"/>
    <w:rsid w:val="00CE1EC2"/>
    <w:rsid w:val="00D7044D"/>
    <w:rsid w:val="00E30A91"/>
    <w:rsid w:val="00F8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B3A2"/>
  <w15:chartTrackingRefBased/>
  <w15:docId w15:val="{69AEB8E9-08A9-4562-B253-66709C12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3E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303E6"/>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3E6"/>
    <w:rPr>
      <w:rFonts w:ascii="Times New Roman" w:eastAsia="Times New Roman" w:hAnsi="Times New Roman" w:cs="Times New Roman"/>
      <w:b/>
      <w:bCs/>
      <w:szCs w:val="24"/>
    </w:rPr>
  </w:style>
  <w:style w:type="character" w:styleId="Hyperlink">
    <w:name w:val="Hyperlink"/>
    <w:basedOn w:val="DefaultParagraphFont"/>
    <w:uiPriority w:val="99"/>
    <w:rsid w:val="006303E6"/>
    <w:rPr>
      <w:color w:val="0000FF"/>
      <w:u w:val="single"/>
    </w:rPr>
  </w:style>
  <w:style w:type="paragraph" w:customStyle="1" w:styleId="BodyText1">
    <w:name w:val="Body Text1"/>
    <w:rsid w:val="006303E6"/>
    <w:pPr>
      <w:spacing w:after="0" w:line="240" w:lineRule="auto"/>
    </w:pPr>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7B6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5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05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unx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x-hr@tunxis.edu" TargetMode="External"/><Relationship Id="rId5" Type="http://schemas.openxmlformats.org/officeDocument/2006/relationships/hyperlink" Target="http://www.ct.edu/files/pdfs/Employment-Application.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2447</Characters>
  <Application>Microsoft Office Word</Application>
  <DocSecurity>0</DocSecurity>
  <Lines>222</Lines>
  <Paragraphs>82</Paragraphs>
  <ScaleCrop>false</ScaleCrop>
  <HeadingPairs>
    <vt:vector size="2" baseType="variant">
      <vt:variant>
        <vt:lpstr>Title</vt:lpstr>
      </vt:variant>
      <vt:variant>
        <vt:i4>1</vt:i4>
      </vt:variant>
    </vt:vector>
  </HeadingPairs>
  <TitlesOfParts>
    <vt:vector size="1" baseType="lpstr">
      <vt:lpstr/>
    </vt:vector>
  </TitlesOfParts>
  <Company>TCC</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Coan, Francis M</dc:creator>
  <cp:keywords/>
  <dc:description/>
  <cp:lastModifiedBy>Jennie Farnell</cp:lastModifiedBy>
  <cp:revision>2</cp:revision>
  <cp:lastPrinted>2018-03-01T20:51:00Z</cp:lastPrinted>
  <dcterms:created xsi:type="dcterms:W3CDTF">2019-05-07T19:33:00Z</dcterms:created>
  <dcterms:modified xsi:type="dcterms:W3CDTF">2019-05-07T19:33:00Z</dcterms:modified>
</cp:coreProperties>
</file>